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87B2DE"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2282B67F"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Pr>
          <w:b/>
          <w:color w:val="2A2A2A"/>
          <w:w w:val="105"/>
          <w:sz w:val="23"/>
        </w:rPr>
        <w:t>„</w:t>
      </w:r>
      <w:r w:rsidR="00A1105E" w:rsidRPr="00A1105E">
        <w:rPr>
          <w:b/>
          <w:color w:val="2A2A2A"/>
          <w:w w:val="105"/>
          <w:sz w:val="23"/>
        </w:rPr>
        <w:t>Nejdek, revitalizace sídliště Jiráskova a celková rekonstrukce komunikace nad opěrnou zdí v Karlovarské ulici</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568E22B1"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geodetické zaměření (výškopis, polohopis)</w:t>
      </w:r>
    </w:p>
    <w:p w14:paraId="25D5B1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průzkum na zjištění únosnosti a stavu podloží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4E911F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Architektonicko-provozně-dispoziční studie stavby (dále jen „STS“) minimálně ve dvou variantách včetně zajištění veřejného projednání. </w:t>
      </w:r>
    </w:p>
    <w:p w14:paraId="3076473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zpracování STS zahrnuje rovněž identifikace a upřesnění specifikace všech potřebných předběžných průzkumů pro provedení stavebních úprav staveb; </w:t>
      </w:r>
    </w:p>
    <w:p w14:paraId="4495DA06"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ve fázi zpracování STS proběhne projednání navrhovaného řešení s veřejností </w:t>
      </w:r>
    </w:p>
    <w:p w14:paraId="43D9ED0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výslednému výběru konceptu řešení STS bude předcházet pracovní výbor a účastník zapracuje připomínky a doporučení do STS, </w:t>
      </w:r>
    </w:p>
    <w:p w14:paraId="1A65E42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následné zapracování případných závěrů a doporučení z projednání – finální STS, </w:t>
      </w:r>
    </w:p>
    <w:p w14:paraId="51EE8D2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obsahovat výkresovou i textovou část a bude předložena v 6 vyhotoveních v listinné podobě, v 1 vyhotovení v elektronické podobě na CD/DVD nosiči / USB </w:t>
      </w:r>
      <w:proofErr w:type="spellStart"/>
      <w:r w:rsidRPr="00257F09">
        <w:rPr>
          <w:sz w:val="24"/>
        </w:rPr>
        <w:t>flash</w:t>
      </w:r>
      <w:proofErr w:type="spellEnd"/>
      <w:r w:rsidRPr="00257F09">
        <w:rPr>
          <w:sz w:val="24"/>
        </w:rPr>
        <w:t xml:space="preserve"> disku; </w:t>
      </w:r>
    </w:p>
    <w:p w14:paraId="47A8E01D"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součástí STS bude informativní odborný odhad nákladů, který bude zpracován ve 3 vyhotoveních; </w:t>
      </w:r>
    </w:p>
    <w:p w14:paraId="34AA8A0F"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a rozpočet bude zpracován ve formátu *.</w:t>
      </w:r>
      <w:proofErr w:type="spellStart"/>
      <w:r w:rsidRPr="00257F09">
        <w:rPr>
          <w:sz w:val="24"/>
        </w:rPr>
        <w:t>xls</w:t>
      </w:r>
      <w:proofErr w:type="spellEnd"/>
      <w:r w:rsidRPr="00257F09">
        <w:rPr>
          <w:sz w:val="24"/>
        </w:rPr>
        <w:t xml:space="preserve"> pro MS Excel a *.</w:t>
      </w:r>
      <w:proofErr w:type="spellStart"/>
      <w:r w:rsidRPr="00257F09">
        <w:rPr>
          <w:sz w:val="24"/>
        </w:rPr>
        <w:t>pdf</w:t>
      </w:r>
      <w:proofErr w:type="spellEnd"/>
      <w:r w:rsidRPr="00257F09">
        <w:rPr>
          <w:sz w:val="24"/>
        </w:rPr>
        <w:t xml:space="preserve">.; </w:t>
      </w:r>
    </w:p>
    <w:p w14:paraId="0D7F2CE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zpracována v souladu s příslušnými právními předpisy a technickými normami a v souladu se stavebním programem. </w:t>
      </w:r>
    </w:p>
    <w:p w14:paraId="62EA7062" w14:textId="22F331F6" w:rsidR="00C06397" w:rsidRPr="00066325" w:rsidRDefault="00C06397" w:rsidP="001B5204">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56E650F8"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114DB316" w14:textId="77777777" w:rsidR="008332EE" w:rsidRPr="008332EE" w:rsidRDefault="008332EE" w:rsidP="008332EE">
      <w:pPr>
        <w:pStyle w:val="Odstavecseseznamem"/>
        <w:numPr>
          <w:ilvl w:val="1"/>
          <w:numId w:val="22"/>
        </w:numPr>
        <w:tabs>
          <w:tab w:val="left" w:pos="1519"/>
        </w:tabs>
        <w:spacing w:before="120"/>
        <w:ind w:right="750"/>
        <w:rPr>
          <w:sz w:val="24"/>
        </w:rPr>
      </w:pPr>
      <w:r w:rsidRPr="008332EE">
        <w:rPr>
          <w:sz w:val="24"/>
        </w:rPr>
        <w:t xml:space="preserve">náležitosti dle platné a účinné legislativy vztahující se svým obsahem k předmětu plnění, zejména zákona č. 283/2021 Sb., Stavební zákon, ve znění pozdějších předpisů (dále jen „Stavební zákon“), vyhlášky č. 131/2024 Sb., Vyhláška o dokumentaci staveb, ve znění pozdějších předpisů (dále jen „Vyhláška č. 131/2024 Sb.“), zák. č. 361/2000 Sb. o provozu na pozemních komunikacích, ve znění pozdějších předpisů, a vyhlášky č. 294/2015 Sb., </w:t>
      </w:r>
      <w:r w:rsidRPr="008332EE">
        <w:rPr>
          <w:sz w:val="24"/>
        </w:rPr>
        <w:lastRenderedPageBreak/>
        <w:t xml:space="preserve">kterou se provádějí pravidla provozu na pozemních komunikacích, ve znění pozdějších předpisů, vyhlášky č. 146/2024 Sb., Vyhláška o požadavcích na výstavbu, ve znění pozdějších právních předpisů (dále jen „Vyhláška č. 146/2024 Sb.“); </w:t>
      </w:r>
    </w:p>
    <w:p w14:paraId="5BACF5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zpřesněný informativní odborný odhad nákladů; </w:t>
      </w:r>
    </w:p>
    <w:p w14:paraId="154A027B"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inventarizaci zeleně (soupis, ocenění, soupis zeleně k odstranění a náhradní výsadbě); </w:t>
      </w:r>
    </w:p>
    <w:p w14:paraId="534DD4D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dopravní řešení; </w:t>
      </w:r>
    </w:p>
    <w:p w14:paraId="6BEA2F3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oceněný soupis stavebních prací, dodávek a služeb – položkový rozpočet s využitím agregovaných (kumulovaných) položek u opakovaných velkoobjemových položek s rozpisem obsahu; </w:t>
      </w:r>
    </w:p>
    <w:p w14:paraId="122324C9"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vše v 6 vyhotoveních v listinné podobě, v 1 vyhotovení v elektronické podobě na CD/DVD nosiči / USB </w:t>
      </w:r>
      <w:proofErr w:type="spellStart"/>
      <w:r w:rsidRPr="00257F09">
        <w:rPr>
          <w:sz w:val="24"/>
        </w:rPr>
        <w:t>flash</w:t>
      </w:r>
      <w:proofErr w:type="spellEnd"/>
      <w:r w:rsidRPr="00257F09">
        <w:rPr>
          <w:sz w:val="24"/>
        </w:rPr>
        <w:t xml:space="preserve"> disku a ve 3 listinných vyhotoveních odborný odhad nákladů ve formě agregovaných položek;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pro MS Word a současně *.</w:t>
      </w:r>
      <w:proofErr w:type="spellStart"/>
      <w:r w:rsidRPr="00257F09">
        <w:rPr>
          <w:sz w:val="24"/>
        </w:rPr>
        <w:t>pdf</w:t>
      </w:r>
      <w:proofErr w:type="spellEnd"/>
      <w:r w:rsidRPr="00257F09">
        <w:rPr>
          <w:sz w:val="24"/>
        </w:rPr>
        <w:t xml:space="preserve"> a odborný odhad nákladů bude zpracován ve formátu *.</w:t>
      </w:r>
      <w:proofErr w:type="spellStart"/>
      <w:r w:rsidRPr="00257F09">
        <w:rPr>
          <w:sz w:val="24"/>
        </w:rPr>
        <w:t>xls</w:t>
      </w:r>
      <w:proofErr w:type="spellEnd"/>
      <w:r w:rsidRPr="00257F09">
        <w:rPr>
          <w:sz w:val="24"/>
        </w:rPr>
        <w:t xml:space="preserve"> pro MS Excel a současně *.</w:t>
      </w:r>
      <w:proofErr w:type="spellStart"/>
      <w:r w:rsidRPr="00257F09">
        <w:rPr>
          <w:sz w:val="24"/>
        </w:rPr>
        <w:t>pdf</w:t>
      </w:r>
      <w:proofErr w:type="spellEnd"/>
      <w:r w:rsidRPr="00257F09">
        <w:rPr>
          <w:sz w:val="24"/>
        </w:rPr>
        <w:t>, vizualizace ve formátu *.</w:t>
      </w:r>
      <w:proofErr w:type="spellStart"/>
      <w:r w:rsidRPr="00257F09">
        <w:rPr>
          <w:sz w:val="24"/>
        </w:rPr>
        <w:t>pdf</w:t>
      </w:r>
      <w:proofErr w:type="spellEnd"/>
      <w:r w:rsidRPr="00257F09">
        <w:rPr>
          <w:sz w:val="24"/>
        </w:rPr>
        <w:t xml:space="preserve"> a *.</w:t>
      </w:r>
      <w:proofErr w:type="spellStart"/>
      <w:r w:rsidRPr="00257F09">
        <w:rPr>
          <w:sz w:val="24"/>
        </w:rPr>
        <w:t>jpg</w:t>
      </w:r>
      <w:proofErr w:type="spellEnd"/>
      <w:r w:rsidRPr="00257F09">
        <w:rPr>
          <w:sz w:val="24"/>
        </w:rPr>
        <w:t xml:space="preserve">. </w:t>
      </w:r>
    </w:p>
    <w:p w14:paraId="6946DC9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Podkladem pro zpracování této fáze projektové dokumentace bude zejména STS převzatá a schválená objednatelem; </w:t>
      </w:r>
    </w:p>
    <w:p w14:paraId="5E89F8E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souladu s příslušnými právními předpisy a technickými normami a v souladu s požadavky dle stavebního programu; </w:t>
      </w:r>
    </w:p>
    <w:p w14:paraId="6E1DB005"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03F69952"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266488A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Podkladem pro zpracování PDPS je DUSP.</w:t>
      </w:r>
    </w:p>
    <w:p w14:paraId="267CA975" w14:textId="77777777" w:rsidR="009723B2" w:rsidRPr="009723B2" w:rsidRDefault="009723B2" w:rsidP="009723B2">
      <w:pPr>
        <w:pStyle w:val="Odstavecseseznamem"/>
        <w:numPr>
          <w:ilvl w:val="1"/>
          <w:numId w:val="22"/>
        </w:numPr>
        <w:tabs>
          <w:tab w:val="left" w:pos="1519"/>
        </w:tabs>
        <w:spacing w:before="120"/>
        <w:ind w:right="750"/>
        <w:rPr>
          <w:sz w:val="24"/>
        </w:rPr>
      </w:pPr>
      <w:r w:rsidRPr="009723B2">
        <w:rPr>
          <w:sz w:val="24"/>
        </w:rPr>
        <w:t xml:space="preserve">náležitosti dle platné a účinné legislativy, vztahující se svým obsahem k předmětu plnění, zejména stavebního zákona, Vyhlášky č. 131/2024 Sb., Stavebním zákonem,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vyhlášky č. 146/2024 Sb., nařízení vlády č. 591/2006 Sb., o bližších minimálních požadavcích na bezpečnost a ochranu zdraví při práci na staveništích, ve znění pozdějších předpisů a platných technických norem; </w:t>
      </w:r>
    </w:p>
    <w:p w14:paraId="0C4EA6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podrobný soupis stavebních prací, dodávek a služeb s výkazem výměr členěný na jednotlivé stavební objekty a provozní soubory, zahrnující rovněž vedlejší a ostatní náklady; </w:t>
      </w:r>
    </w:p>
    <w:p w14:paraId="404D1D0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zásady organizace výstavby; </w:t>
      </w:r>
    </w:p>
    <w:p w14:paraId="696044D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bude zpracována v 6 vyhotoveních v listinné podobě a 1 vyhotovení v elektronické podobě na CD/DVD nosiči / USB </w:t>
      </w:r>
      <w:proofErr w:type="spellStart"/>
      <w:r w:rsidRPr="00257F09">
        <w:rPr>
          <w:sz w:val="24"/>
        </w:rPr>
        <w:t>flash</w:t>
      </w:r>
      <w:proofErr w:type="spellEnd"/>
      <w:r w:rsidRPr="00257F09">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ve formátu *.</w:t>
      </w:r>
      <w:proofErr w:type="spellStart"/>
      <w:r w:rsidRPr="00257F09">
        <w:rPr>
          <w:sz w:val="24"/>
        </w:rPr>
        <w:t>pdf</w:t>
      </w:r>
      <w:proofErr w:type="spellEnd"/>
      <w:r w:rsidRPr="00257F09">
        <w:rPr>
          <w:sz w:val="24"/>
        </w:rPr>
        <w:t>, textové části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soupisy stavebních prací, dodávek a služeb a položkové </w:t>
      </w:r>
      <w:r w:rsidRPr="00257F09">
        <w:rPr>
          <w:sz w:val="24"/>
        </w:rPr>
        <w:lastRenderedPageBreak/>
        <w:t>rozpočty ve formátu *.</w:t>
      </w:r>
      <w:proofErr w:type="spellStart"/>
      <w:r w:rsidRPr="00257F09">
        <w:rPr>
          <w:sz w:val="24"/>
        </w:rPr>
        <w:t>xls</w:t>
      </w:r>
      <w:proofErr w:type="spellEnd"/>
      <w:r w:rsidRPr="00257F09">
        <w:rPr>
          <w:sz w:val="24"/>
        </w:rPr>
        <w:t xml:space="preserve"> pro MS Excel, *.</w:t>
      </w:r>
      <w:proofErr w:type="spellStart"/>
      <w:r w:rsidRPr="00257F09">
        <w:rPr>
          <w:sz w:val="24"/>
        </w:rPr>
        <w:t>pdf</w:t>
      </w:r>
      <w:proofErr w:type="spellEnd"/>
      <w:r w:rsidRPr="00257F09">
        <w:rPr>
          <w:sz w:val="24"/>
        </w:rPr>
        <w:t xml:space="preserve"> a *.</w:t>
      </w:r>
      <w:proofErr w:type="spellStart"/>
      <w:r w:rsidRPr="00257F09">
        <w:rPr>
          <w:sz w:val="24"/>
        </w:rPr>
        <w:t>xml</w:t>
      </w:r>
      <w:proofErr w:type="spellEnd"/>
      <w:r w:rsidRPr="00257F09">
        <w:rPr>
          <w:sz w:val="24"/>
        </w:rPr>
        <w:t xml:space="preserve"> (ve struktuře </w:t>
      </w:r>
      <w:proofErr w:type="spellStart"/>
      <w:r w:rsidRPr="00257F09">
        <w:rPr>
          <w:sz w:val="24"/>
        </w:rPr>
        <w:t>eSoupis</w:t>
      </w:r>
      <w:proofErr w:type="spellEnd"/>
      <w:r w:rsidRPr="00257F09">
        <w:rPr>
          <w:sz w:val="24"/>
        </w:rPr>
        <w:t xml:space="preserve">, nebo </w:t>
      </w:r>
      <w:proofErr w:type="spellStart"/>
      <w:r w:rsidRPr="00257F09">
        <w:rPr>
          <w:sz w:val="24"/>
        </w:rPr>
        <w:t>uniXML</w:t>
      </w:r>
      <w:proofErr w:type="spellEnd"/>
      <w:r w:rsidRPr="00257F09">
        <w:rPr>
          <w:sz w:val="24"/>
        </w:rPr>
        <w:t xml:space="preserve">, nebo xc4), nebo obdobný výstup z rozpočtového softwaru; </w:t>
      </w:r>
    </w:p>
    <w:p w14:paraId="2D3E43D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8BCCD5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Výkresová i textová část PDPS musí být věcně i materiálově v souladu se soupisem stavebních prací, dodávek a služeb s výkazem výměr; </w:t>
      </w:r>
    </w:p>
    <w:p w14:paraId="0E1D8A3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1E4B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bude zpracován tak, aby byl přizpůsoben případným z možnosti financování z cizích zdrojů (např. z dotací); </w:t>
      </w:r>
    </w:p>
    <w:p w14:paraId="512CA32E" w14:textId="77777777" w:rsidR="00C06397" w:rsidRPr="007113C2" w:rsidRDefault="00C06397" w:rsidP="00066325">
      <w:pPr>
        <w:pStyle w:val="Odstavecseseznamem"/>
        <w:numPr>
          <w:ilvl w:val="1"/>
          <w:numId w:val="22"/>
        </w:numPr>
        <w:tabs>
          <w:tab w:val="left" w:pos="1519"/>
        </w:tabs>
        <w:spacing w:before="120"/>
        <w:ind w:right="750"/>
        <w:rPr>
          <w:sz w:val="24"/>
        </w:rPr>
      </w:pPr>
      <w:r w:rsidRPr="00257F09">
        <w:rPr>
          <w:sz w:val="24"/>
        </w:rPr>
        <w:t>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w:t>
      </w:r>
      <w:r w:rsidRPr="007113C2">
        <w:rPr>
          <w:sz w:val="24"/>
        </w:rPr>
        <w:t xml:space="preserve">okumentaci a informace nezbytné ke kontrole cen položek, které nejsou obsaženy v cenové soustavě a zhotovitel je povinen tuto doplňující dokumentaci a informace objednateli předat ve lhůtě do 3 pracovních dní. </w:t>
      </w:r>
    </w:p>
    <w:p w14:paraId="387D00DD" w14:textId="77777777" w:rsidR="00C06397" w:rsidRPr="007113C2" w:rsidRDefault="00C06397" w:rsidP="00066325">
      <w:pPr>
        <w:pStyle w:val="Odstavecseseznamem"/>
        <w:numPr>
          <w:ilvl w:val="1"/>
          <w:numId w:val="22"/>
        </w:numPr>
        <w:tabs>
          <w:tab w:val="left" w:pos="1519"/>
        </w:tabs>
        <w:spacing w:before="120"/>
        <w:ind w:right="750"/>
        <w:rPr>
          <w:sz w:val="24"/>
        </w:rPr>
      </w:pPr>
      <w:r w:rsidRPr="007113C2">
        <w:rPr>
          <w:sz w:val="24"/>
        </w:rPr>
        <w:t>Projektová dokumentace musí být zpracována zejména podle:</w:t>
      </w:r>
    </w:p>
    <w:p w14:paraId="3360A85B" w14:textId="77777777" w:rsidR="007113C2" w:rsidRPr="007113C2" w:rsidRDefault="007113C2" w:rsidP="007113C2">
      <w:pPr>
        <w:pStyle w:val="Odstavecseseznamem"/>
        <w:numPr>
          <w:ilvl w:val="1"/>
          <w:numId w:val="22"/>
        </w:numPr>
        <w:tabs>
          <w:tab w:val="left" w:pos="1519"/>
        </w:tabs>
        <w:spacing w:before="120"/>
        <w:ind w:right="750"/>
        <w:rPr>
          <w:sz w:val="24"/>
        </w:rPr>
      </w:pPr>
      <w:r w:rsidRPr="007113C2">
        <w:rPr>
          <w:sz w:val="24"/>
        </w:rPr>
        <w:t>vyhlášky č. 131/2024 Sb., o dokumentaci staveb, ve znění pozdějších předpisů,</w:t>
      </w:r>
    </w:p>
    <w:p w14:paraId="71F5E711" w14:textId="77777777" w:rsidR="00C06397" w:rsidRPr="00257F09" w:rsidRDefault="00C06397" w:rsidP="00066325">
      <w:pPr>
        <w:pStyle w:val="Odstavecseseznamem"/>
        <w:numPr>
          <w:ilvl w:val="1"/>
          <w:numId w:val="22"/>
        </w:numPr>
        <w:tabs>
          <w:tab w:val="left" w:pos="1519"/>
        </w:tabs>
        <w:spacing w:before="120"/>
        <w:ind w:right="750"/>
        <w:rPr>
          <w:sz w:val="24"/>
        </w:rPr>
      </w:pPr>
      <w:r w:rsidRPr="007113C2">
        <w:rPr>
          <w:sz w:val="24"/>
        </w:rPr>
        <w:t>požadavků</w:t>
      </w:r>
      <w:r w:rsidRPr="00257F09">
        <w:rPr>
          <w:sz w:val="24"/>
        </w:rPr>
        <w:t xml:space="preserve"> zákona č. 309/2006 Sb., o zajištění dalších podmínek bezpečnosti a ochrany zdraví při práci,</w:t>
      </w:r>
    </w:p>
    <w:p w14:paraId="01AE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1E238A9B" w14:textId="77777777" w:rsidR="00C06397" w:rsidRDefault="00C06397" w:rsidP="00066325">
      <w:pPr>
        <w:pStyle w:val="Odstavecseseznamem"/>
        <w:numPr>
          <w:ilvl w:val="1"/>
          <w:numId w:val="22"/>
        </w:numPr>
        <w:tabs>
          <w:tab w:val="left" w:pos="1519"/>
        </w:tabs>
        <w:spacing w:before="120"/>
        <w:ind w:right="750"/>
        <w:rPr>
          <w:sz w:val="24"/>
        </w:rPr>
      </w:pPr>
      <w:r w:rsidRPr="00257F09">
        <w:rPr>
          <w:sz w:val="24"/>
        </w:rPr>
        <w:t>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p>
    <w:p w14:paraId="3FE4921F" w14:textId="7698231D" w:rsidR="006F44CF" w:rsidRPr="006F44CF" w:rsidRDefault="006F44CF" w:rsidP="006F44CF">
      <w:pPr>
        <w:pStyle w:val="Odstavecseseznamem"/>
        <w:numPr>
          <w:ilvl w:val="1"/>
          <w:numId w:val="22"/>
        </w:numPr>
        <w:tabs>
          <w:tab w:val="left" w:pos="1519"/>
        </w:tabs>
        <w:spacing w:before="120"/>
        <w:ind w:right="750"/>
        <w:rPr>
          <w:sz w:val="24"/>
        </w:rPr>
      </w:pPr>
      <w:r>
        <w:rPr>
          <w:sz w:val="24"/>
        </w:rPr>
        <w:lastRenderedPageBreak/>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2D4E6B3C"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veškeré inženýrské činnosti za účelem vydání stavebního povolení nebo ohlášení stavby pro Stavbu, tj :</w:t>
      </w:r>
    </w:p>
    <w:p w14:paraId="34749CDD"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vyjádření a stanovisek dotčených orgánů, správců sítí, vlastníků pozemků</w:t>
      </w:r>
    </w:p>
    <w:p w14:paraId="78B2895F"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stavebního povolení (bude-li ho třeba)</w:t>
      </w:r>
    </w:p>
    <w:p w14:paraId="744CFF77"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6EDA77C8"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Výkon dozoru projektanta</w:t>
      </w:r>
    </w:p>
    <w:p w14:paraId="4E321FDA"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 xml:space="preserve">2. a 3. </w:t>
      </w:r>
      <w:r>
        <w:rPr>
          <w:sz w:val="24"/>
        </w:rPr>
        <w:lastRenderedPageBreak/>
        <w:t>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048A894D"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F0299D">
        <w:rPr>
          <w:sz w:val="24"/>
        </w:rPr>
        <w:t>, kdy současně bude uzavřen dodatek ke Smlouvě</w:t>
      </w:r>
      <w:r>
        <w:rPr>
          <w:sz w:val="24"/>
        </w:rPr>
        <w:t>.</w:t>
      </w:r>
    </w:p>
    <w:p w14:paraId="758DEE51" w14:textId="77777777" w:rsidR="00F0299D" w:rsidRPr="00E73261" w:rsidRDefault="00F0299D" w:rsidP="00F0299D">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1B2F8417" w14:textId="4765CD5B" w:rsidR="00F0299D" w:rsidRPr="00F0299D" w:rsidRDefault="00F0299D" w:rsidP="00F0299D">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F386F70" w14:textId="77777777" w:rsidR="00F0299D" w:rsidRDefault="000E0F7C" w:rsidP="00F0299D">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F0299D" w:rsidRPr="00E73261">
        <w:rPr>
          <w:color w:val="FF0000"/>
          <w:sz w:val="24"/>
        </w:rPr>
        <w:t xml:space="preserve">dokončení a protokolárním </w:t>
      </w:r>
      <w:r w:rsidR="00F0299D" w:rsidRPr="00E73261">
        <w:rPr>
          <w:color w:val="FF0000"/>
          <w:spacing w:val="-2"/>
          <w:sz w:val="24"/>
        </w:rPr>
        <w:t>předání</w:t>
      </w:r>
      <w:r w:rsidR="00F0299D" w:rsidRPr="00E73261">
        <w:rPr>
          <w:color w:val="FF0000"/>
          <w:sz w:val="24"/>
        </w:rPr>
        <w:t xml:space="preserve"> jednotlivých částí dle vymezení v příloze č. 1 této Smlouvy - „Kalkulace“.</w:t>
      </w:r>
    </w:p>
    <w:p w14:paraId="47EC9DA5" w14:textId="77777777" w:rsidR="006F44CF" w:rsidRPr="00E73261" w:rsidRDefault="006F44CF" w:rsidP="00FF6806">
      <w:pPr>
        <w:pStyle w:val="Odstavecseseznamem"/>
        <w:numPr>
          <w:ilvl w:val="2"/>
          <w:numId w:val="10"/>
        </w:numPr>
        <w:ind w:left="2268" w:right="864" w:hanging="708"/>
        <w:rPr>
          <w:color w:val="FF0000"/>
          <w:sz w:val="24"/>
        </w:rPr>
      </w:pPr>
      <w:r w:rsidRPr="00A26FD9">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F0299D">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F0299D">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F0299D">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F0299D">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F0299D">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F0299D">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F0299D">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lastRenderedPageBreak/>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F0299D">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F0299D">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F0299D">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F0299D">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F0299D">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F0299D">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F0299D">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F0299D">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F0299D">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F0299D">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F0299D">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F0299D">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F0299D">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 xml:space="preserve">Zhotovitele </w:t>
      </w:r>
      <w:r w:rsidRPr="008E750C">
        <w:rPr>
          <w:sz w:val="24"/>
        </w:rPr>
        <w:lastRenderedPageBreak/>
        <w:t>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F0299D">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F0299D">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F0299D">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F0299D">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w:t>
      </w:r>
      <w:proofErr w:type="spellStart"/>
      <w:r>
        <w:rPr>
          <w:sz w:val="24"/>
        </w:rPr>
        <w:t>li</w:t>
      </w:r>
      <w:proofErr w:type="spell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F0299D">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F0299D">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F0299D">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F0299D">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F0299D">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 xml:space="preserve">přihlédnutím k povaze vady. Nebude-li pro konkrétní případ dohodnuto jinak, odstraní Zhotovitel vadu do 10 dnů od jejího uplatnění. Objednatel je povinen vady písemně vytknout </w:t>
      </w:r>
      <w:r>
        <w:rPr>
          <w:sz w:val="24"/>
        </w:rPr>
        <w:lastRenderedPageBreak/>
        <w:t>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F0299D">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F0299D">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F0299D">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F0299D">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F0299D">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F0299D">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F0299D">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F0299D">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F0299D">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F0299D">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 xml:space="preserve">poskytnutou licenci, </w:t>
      </w:r>
      <w:r>
        <w:rPr>
          <w:sz w:val="24"/>
        </w:rPr>
        <w:lastRenderedPageBreak/>
        <w:t>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F0299D">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F0299D">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F0299D">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F0299D">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F0299D">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F0299D">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F0299D">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F0299D">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F0299D">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F0299D">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F0299D">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F0299D">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F0299D">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F0299D">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F0299D">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F0299D">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F0299D">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F0299D">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F0299D">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F0299D">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F0299D">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F0299D">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F0299D">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F0299D">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F0299D">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F0299D">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F0299D">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r w:rsidR="00733521" w:rsidRPr="00DE417E">
        <w:rPr>
          <w:sz w:val="24"/>
          <w:highlight w:val="yellow"/>
        </w:rPr>
        <w:t>dd.mm.rrrr</w:t>
      </w:r>
      <w:proofErr w:type="spellEnd"/>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1177F5" w14:textId="77777777" w:rsidR="00C12278" w:rsidRDefault="00C12278">
      <w:r>
        <w:separator/>
      </w:r>
    </w:p>
  </w:endnote>
  <w:endnote w:type="continuationSeparator" w:id="0">
    <w:p w14:paraId="3F39F97D" w14:textId="77777777" w:rsidR="00C12278" w:rsidRDefault="00C12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DF5C9" w14:textId="77777777" w:rsidR="00C12278" w:rsidRDefault="00C12278">
      <w:r>
        <w:separator/>
      </w:r>
    </w:p>
  </w:footnote>
  <w:footnote w:type="continuationSeparator" w:id="0">
    <w:p w14:paraId="14CEEA91" w14:textId="77777777" w:rsidR="00C12278" w:rsidRDefault="00C122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4"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77C5A"/>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7"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18"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19"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1"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3"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4"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0"/>
  </w:num>
  <w:num w:numId="3" w16cid:durableId="1429545574">
    <w:abstractNumId w:val="25"/>
  </w:num>
  <w:num w:numId="4" w16cid:durableId="231157841">
    <w:abstractNumId w:val="7"/>
  </w:num>
  <w:num w:numId="5" w16cid:durableId="757097858">
    <w:abstractNumId w:val="17"/>
  </w:num>
  <w:num w:numId="6" w16cid:durableId="1729957983">
    <w:abstractNumId w:val="14"/>
  </w:num>
  <w:num w:numId="7" w16cid:durableId="209003288">
    <w:abstractNumId w:val="1"/>
  </w:num>
  <w:num w:numId="8" w16cid:durableId="1898978746">
    <w:abstractNumId w:val="21"/>
  </w:num>
  <w:num w:numId="9" w16cid:durableId="726302602">
    <w:abstractNumId w:val="2"/>
  </w:num>
  <w:num w:numId="10" w16cid:durableId="1565413684">
    <w:abstractNumId w:val="4"/>
  </w:num>
  <w:num w:numId="11" w16cid:durableId="1137143974">
    <w:abstractNumId w:val="24"/>
  </w:num>
  <w:num w:numId="12" w16cid:durableId="1712533774">
    <w:abstractNumId w:val="0"/>
  </w:num>
  <w:num w:numId="13" w16cid:durableId="1045564823">
    <w:abstractNumId w:val="10"/>
  </w:num>
  <w:num w:numId="14" w16cid:durableId="1951473474">
    <w:abstractNumId w:val="19"/>
  </w:num>
  <w:num w:numId="15" w16cid:durableId="1056664635">
    <w:abstractNumId w:val="18"/>
  </w:num>
  <w:num w:numId="16" w16cid:durableId="1090857969">
    <w:abstractNumId w:val="13"/>
  </w:num>
  <w:num w:numId="17" w16cid:durableId="1325820463">
    <w:abstractNumId w:val="15"/>
  </w:num>
  <w:num w:numId="18" w16cid:durableId="1665010756">
    <w:abstractNumId w:val="3"/>
  </w:num>
  <w:num w:numId="19" w16cid:durableId="767164448">
    <w:abstractNumId w:val="12"/>
  </w:num>
  <w:num w:numId="20" w16cid:durableId="1034421959">
    <w:abstractNumId w:val="6"/>
  </w:num>
  <w:num w:numId="21" w16cid:durableId="2022202727">
    <w:abstractNumId w:val="22"/>
  </w:num>
  <w:num w:numId="22" w16cid:durableId="1121724784">
    <w:abstractNumId w:val="23"/>
  </w:num>
  <w:num w:numId="23" w16cid:durableId="165445144">
    <w:abstractNumId w:val="9"/>
  </w:num>
  <w:num w:numId="24" w16cid:durableId="1012300466">
    <w:abstractNumId w:val="16"/>
  </w:num>
  <w:num w:numId="25" w16cid:durableId="1404060931">
    <w:abstractNumId w:val="5"/>
  </w:num>
  <w:num w:numId="26" w16cid:durableId="15142280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E0F7C"/>
    <w:rsid w:val="00156ACD"/>
    <w:rsid w:val="00172ECF"/>
    <w:rsid w:val="0017399D"/>
    <w:rsid w:val="001765A1"/>
    <w:rsid w:val="001873B7"/>
    <w:rsid w:val="001A3D7F"/>
    <w:rsid w:val="001B5204"/>
    <w:rsid w:val="001C7B55"/>
    <w:rsid w:val="00200BF5"/>
    <w:rsid w:val="00215723"/>
    <w:rsid w:val="00242114"/>
    <w:rsid w:val="00250917"/>
    <w:rsid w:val="00257F09"/>
    <w:rsid w:val="002C2771"/>
    <w:rsid w:val="00306EE6"/>
    <w:rsid w:val="00312DAF"/>
    <w:rsid w:val="00314E96"/>
    <w:rsid w:val="00324B23"/>
    <w:rsid w:val="00330318"/>
    <w:rsid w:val="003456C0"/>
    <w:rsid w:val="00351F28"/>
    <w:rsid w:val="00361BDD"/>
    <w:rsid w:val="003B100F"/>
    <w:rsid w:val="003B256E"/>
    <w:rsid w:val="003E0635"/>
    <w:rsid w:val="004571F9"/>
    <w:rsid w:val="00465E51"/>
    <w:rsid w:val="004C2BA3"/>
    <w:rsid w:val="00526AF1"/>
    <w:rsid w:val="00535D03"/>
    <w:rsid w:val="00564175"/>
    <w:rsid w:val="005706D7"/>
    <w:rsid w:val="005727E7"/>
    <w:rsid w:val="005A25FE"/>
    <w:rsid w:val="005D5FD1"/>
    <w:rsid w:val="006066C6"/>
    <w:rsid w:val="00612B51"/>
    <w:rsid w:val="0064111A"/>
    <w:rsid w:val="00676938"/>
    <w:rsid w:val="00681BD0"/>
    <w:rsid w:val="00692421"/>
    <w:rsid w:val="00694EA4"/>
    <w:rsid w:val="006A4CFE"/>
    <w:rsid w:val="006C2BCD"/>
    <w:rsid w:val="006F44CF"/>
    <w:rsid w:val="007113C2"/>
    <w:rsid w:val="00733521"/>
    <w:rsid w:val="007856AC"/>
    <w:rsid w:val="00795D4E"/>
    <w:rsid w:val="007A5C31"/>
    <w:rsid w:val="007B46CF"/>
    <w:rsid w:val="007C633D"/>
    <w:rsid w:val="007E5489"/>
    <w:rsid w:val="008332EE"/>
    <w:rsid w:val="00855492"/>
    <w:rsid w:val="008A3D1E"/>
    <w:rsid w:val="008A3D88"/>
    <w:rsid w:val="008C5721"/>
    <w:rsid w:val="008E750C"/>
    <w:rsid w:val="00912FB1"/>
    <w:rsid w:val="009279E4"/>
    <w:rsid w:val="009723B2"/>
    <w:rsid w:val="009B49EB"/>
    <w:rsid w:val="009F2BEF"/>
    <w:rsid w:val="00A0097A"/>
    <w:rsid w:val="00A1105E"/>
    <w:rsid w:val="00A73963"/>
    <w:rsid w:val="00A87492"/>
    <w:rsid w:val="00AA17C4"/>
    <w:rsid w:val="00AF7911"/>
    <w:rsid w:val="00B62184"/>
    <w:rsid w:val="00B80A1B"/>
    <w:rsid w:val="00BA78A0"/>
    <w:rsid w:val="00BD7ADB"/>
    <w:rsid w:val="00C06397"/>
    <w:rsid w:val="00C075EE"/>
    <w:rsid w:val="00C12278"/>
    <w:rsid w:val="00C16AB0"/>
    <w:rsid w:val="00C368EF"/>
    <w:rsid w:val="00C56F4C"/>
    <w:rsid w:val="00C73C1A"/>
    <w:rsid w:val="00C7590B"/>
    <w:rsid w:val="00C82815"/>
    <w:rsid w:val="00CB623C"/>
    <w:rsid w:val="00CC73BB"/>
    <w:rsid w:val="00CF1481"/>
    <w:rsid w:val="00D0066C"/>
    <w:rsid w:val="00D24AB5"/>
    <w:rsid w:val="00D961B6"/>
    <w:rsid w:val="00DC143F"/>
    <w:rsid w:val="00DE417E"/>
    <w:rsid w:val="00E74D69"/>
    <w:rsid w:val="00EA0D12"/>
    <w:rsid w:val="00EA7662"/>
    <w:rsid w:val="00F0299D"/>
    <w:rsid w:val="00F37AE1"/>
    <w:rsid w:val="00F45B93"/>
    <w:rsid w:val="00F67908"/>
    <w:rsid w:val="00FA51B4"/>
    <w:rsid w:val="00FA5C07"/>
    <w:rsid w:val="00FA7484"/>
    <w:rsid w:val="00FC2D0A"/>
    <w:rsid w:val="00FE4E43"/>
    <w:rsid w:val="00FF68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13</Pages>
  <Words>4933</Words>
  <Characters>29106</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Hana Novotná</cp:lastModifiedBy>
  <cp:revision>7</cp:revision>
  <dcterms:created xsi:type="dcterms:W3CDTF">2024-09-11T23:04:00Z</dcterms:created>
  <dcterms:modified xsi:type="dcterms:W3CDTF">2024-09-16T19:10:00Z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